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76" w:rsidRPr="00DC7D00" w:rsidRDefault="001A5076" w:rsidP="00DC7D00">
      <w:pPr>
        <w:rPr>
          <w:b/>
          <w:sz w:val="36"/>
          <w:szCs w:val="36"/>
        </w:rPr>
      </w:pPr>
      <w:r w:rsidRPr="00DC7D00">
        <w:rPr>
          <w:b/>
          <w:sz w:val="36"/>
          <w:szCs w:val="36"/>
        </w:rPr>
        <w:t xml:space="preserve">Algebra Concepts – Lesson </w:t>
      </w:r>
      <w:r w:rsidR="0096305F" w:rsidRPr="00DC7D00">
        <w:rPr>
          <w:b/>
          <w:sz w:val="36"/>
          <w:szCs w:val="36"/>
        </w:rPr>
        <w:t>3-</w:t>
      </w:r>
      <w:r w:rsidR="00657ABE">
        <w:rPr>
          <w:b/>
          <w:sz w:val="36"/>
          <w:szCs w:val="36"/>
        </w:rPr>
        <w:t>2</w:t>
      </w:r>
      <w:r w:rsidR="00DC7D00">
        <w:rPr>
          <w:b/>
          <w:sz w:val="36"/>
          <w:szCs w:val="36"/>
        </w:rPr>
        <w:tab/>
      </w:r>
      <w:r w:rsidR="00DC7D00">
        <w:rPr>
          <w:b/>
          <w:sz w:val="36"/>
          <w:szCs w:val="36"/>
        </w:rPr>
        <w:tab/>
      </w:r>
      <w:r w:rsidR="00657ABE">
        <w:rPr>
          <w:b/>
          <w:sz w:val="36"/>
          <w:szCs w:val="36"/>
        </w:rPr>
        <w:t xml:space="preserve">         </w:t>
      </w:r>
      <w:r w:rsidR="00DC7D00" w:rsidRPr="00DC7D00">
        <w:rPr>
          <w:b/>
          <w:sz w:val="28"/>
          <w:szCs w:val="28"/>
        </w:rPr>
        <w:t>Date__________</w:t>
      </w:r>
      <w:r w:rsidR="00DC7D00">
        <w:rPr>
          <w:b/>
          <w:sz w:val="28"/>
          <w:szCs w:val="28"/>
        </w:rPr>
        <w:t>_____</w:t>
      </w:r>
    </w:p>
    <w:p w:rsidR="001A5076" w:rsidRDefault="001A5076" w:rsidP="001A5076">
      <w:pPr>
        <w:jc w:val="center"/>
        <w:rPr>
          <w:b/>
          <w:sz w:val="28"/>
        </w:rPr>
      </w:pPr>
    </w:p>
    <w:p w:rsidR="001A5076" w:rsidRDefault="00E065B4" w:rsidP="001A5076">
      <w:pPr>
        <w:rPr>
          <w:b/>
          <w:sz w:val="28"/>
        </w:rPr>
      </w:pPr>
      <w:r>
        <w:rPr>
          <w:b/>
          <w:sz w:val="28"/>
        </w:rPr>
        <w:t>Part – Whole and Percentages</w:t>
      </w:r>
    </w:p>
    <w:p w:rsidR="001A5076" w:rsidRDefault="001A5076" w:rsidP="001A5076">
      <w:pPr>
        <w:rPr>
          <w:b/>
          <w:sz w:val="28"/>
        </w:rPr>
      </w:pPr>
    </w:p>
    <w:p w:rsidR="001A5076" w:rsidRDefault="00E065B4" w:rsidP="001A5076">
      <w:pPr>
        <w:rPr>
          <w:sz w:val="28"/>
        </w:rPr>
      </w:pPr>
      <w:r>
        <w:rPr>
          <w:sz w:val="28"/>
        </w:rPr>
        <w:t xml:space="preserve">Without a doubt you’ve thought about and worked with percentages </w:t>
      </w:r>
      <w:proofErr w:type="gramStart"/>
      <w:r>
        <w:rPr>
          <w:sz w:val="28"/>
        </w:rPr>
        <w:t>during  your</w:t>
      </w:r>
      <w:proofErr w:type="gramEnd"/>
      <w:r>
        <w:rPr>
          <w:sz w:val="28"/>
        </w:rPr>
        <w:t xml:space="preserve"> life</w:t>
      </w:r>
      <w:r w:rsidR="001A5076">
        <w:rPr>
          <w:sz w:val="28"/>
        </w:rPr>
        <w:t>.</w:t>
      </w:r>
      <w:r>
        <w:rPr>
          <w:sz w:val="28"/>
        </w:rPr>
        <w:t xml:space="preserve">  50% of American teenagers have after school jobs.  A new game is on sale for 30% off.  The president was elected by earning 61% of the vote.  The part-whole model is a great way to visualize how “percent” works.</w:t>
      </w:r>
    </w:p>
    <w:p w:rsidR="0099174F" w:rsidRDefault="0099174F" w:rsidP="001A5076">
      <w:pPr>
        <w:rPr>
          <w:sz w:val="28"/>
        </w:rPr>
      </w:pPr>
    </w:p>
    <w:p w:rsidR="0099174F" w:rsidRPr="0099174F" w:rsidRDefault="0099174F" w:rsidP="001A5076">
      <w:pPr>
        <w:rPr>
          <w:b/>
          <w:sz w:val="28"/>
        </w:rPr>
      </w:pPr>
      <w:r>
        <w:rPr>
          <w:b/>
          <w:sz w:val="28"/>
        </w:rPr>
        <w:t>From Whole to Part</w:t>
      </w:r>
    </w:p>
    <w:p w:rsidR="00326AD0" w:rsidRDefault="00163038" w:rsidP="001A5076">
      <w:pPr>
        <w:rPr>
          <w:sz w:val="28"/>
        </w:rPr>
      </w:pPr>
      <w:r>
        <w:rPr>
          <w:sz w:val="28"/>
        </w:rPr>
        <w:t xml:space="preserve">Remember from lesson 3-1 that the whole could be broken up into parts. The fraction </w:t>
      </w:r>
      <w:r w:rsidR="00326AD0">
        <w:rPr>
          <w:sz w:val="28"/>
        </w:rPr>
        <w:t>tells</w:t>
      </w:r>
      <w:r>
        <w:rPr>
          <w:sz w:val="28"/>
        </w:rPr>
        <w:t xml:space="preserve"> you how many parts </w:t>
      </w:r>
      <w:r w:rsidR="00326AD0">
        <w:rPr>
          <w:sz w:val="28"/>
        </w:rPr>
        <w:t>are</w:t>
      </w:r>
      <w:r>
        <w:rPr>
          <w:sz w:val="28"/>
        </w:rPr>
        <w:t xml:space="preserve"> in the whole and how many parts we have.  With percents, the whole is always </w:t>
      </w:r>
      <w:r w:rsidR="00326AD0">
        <w:rPr>
          <w:sz w:val="28"/>
        </w:rPr>
        <w:t xml:space="preserve">100. </w:t>
      </w:r>
    </w:p>
    <w:p w:rsidR="001A5076" w:rsidRPr="00326AD0" w:rsidRDefault="00326AD0" w:rsidP="001A5076">
      <w:pPr>
        <w:rPr>
          <w:b/>
          <w:sz w:val="36"/>
          <w:szCs w:val="36"/>
        </w:rPr>
      </w:pPr>
      <w:r w:rsidRPr="00326AD0">
        <w:rPr>
          <w:b/>
          <w:sz w:val="36"/>
          <w:szCs w:val="36"/>
        </w:rPr>
        <w:t>The Whole is always 100.</w:t>
      </w:r>
    </w:p>
    <w:p w:rsidR="0099174F" w:rsidRDefault="0099174F" w:rsidP="001A5076">
      <w:pPr>
        <w:rPr>
          <w:sz w:val="28"/>
        </w:rPr>
      </w:pPr>
    </w:p>
    <w:p w:rsidR="001A5076" w:rsidRDefault="0099174F" w:rsidP="001A5076">
      <w:pPr>
        <w:rPr>
          <w:sz w:val="28"/>
        </w:rPr>
      </w:pPr>
      <w:r>
        <w:rPr>
          <w:sz w:val="28"/>
        </w:rPr>
        <w:t>|-------------------------------------------</w:t>
      </w:r>
      <w:r w:rsidR="00326AD0">
        <w:rPr>
          <w:sz w:val="28"/>
        </w:rPr>
        <w:t>100</w:t>
      </w:r>
      <w:r>
        <w:rPr>
          <w:sz w:val="28"/>
        </w:rPr>
        <w:t>------------------------------------------|</w:t>
      </w:r>
    </w:p>
    <w:p w:rsidR="0096305F" w:rsidRDefault="0096305F" w:rsidP="001A5076">
      <w:pPr>
        <w:rPr>
          <w:sz w:val="28"/>
        </w:rPr>
      </w:pPr>
    </w:p>
    <w:tbl>
      <w:tblPr>
        <w:tblStyle w:val="TableGrid"/>
        <w:tblW w:w="0" w:type="auto"/>
        <w:tblInd w:w="198" w:type="dxa"/>
        <w:tblLook w:val="00BF"/>
      </w:tblPr>
      <w:tblGrid>
        <w:gridCol w:w="2070"/>
        <w:gridCol w:w="2070"/>
        <w:gridCol w:w="2070"/>
        <w:gridCol w:w="2160"/>
      </w:tblGrid>
      <w:tr w:rsidR="00326AD0" w:rsidTr="0005515C">
        <w:tc>
          <w:tcPr>
            <w:tcW w:w="2070" w:type="dxa"/>
          </w:tcPr>
          <w:p w:rsidR="00326AD0" w:rsidRDefault="00326AD0" w:rsidP="001A5076">
            <w:pPr>
              <w:rPr>
                <w:sz w:val="28"/>
              </w:rPr>
            </w:pPr>
          </w:p>
          <w:p w:rsidR="00326AD0" w:rsidRDefault="00326AD0" w:rsidP="001A5076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326AD0" w:rsidRDefault="00326AD0" w:rsidP="001A5076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326AD0" w:rsidRDefault="00326AD0" w:rsidP="001A5076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326AD0" w:rsidRDefault="00326AD0" w:rsidP="001A5076">
            <w:pPr>
              <w:rPr>
                <w:sz w:val="28"/>
              </w:rPr>
            </w:pPr>
          </w:p>
        </w:tc>
      </w:tr>
    </w:tbl>
    <w:p w:rsidR="001A5076" w:rsidRDefault="001A5076" w:rsidP="001A5076">
      <w:pPr>
        <w:rPr>
          <w:sz w:val="28"/>
        </w:rPr>
      </w:pPr>
    </w:p>
    <w:p w:rsidR="001A5076" w:rsidRDefault="001A5076" w:rsidP="001A5076">
      <w:pPr>
        <w:rPr>
          <w:sz w:val="28"/>
        </w:rPr>
      </w:pPr>
    </w:p>
    <w:p w:rsidR="0005515C" w:rsidRDefault="0005515C" w:rsidP="001A5076">
      <w:pPr>
        <w:rPr>
          <w:sz w:val="28"/>
        </w:rPr>
      </w:pPr>
      <w:r>
        <w:rPr>
          <w:sz w:val="28"/>
        </w:rPr>
        <w:t>How many parts are in the whole in the model above?</w:t>
      </w:r>
    </w:p>
    <w:p w:rsidR="00EA17DC" w:rsidRDefault="00EA17DC" w:rsidP="001A5076">
      <w:pPr>
        <w:rPr>
          <w:sz w:val="28"/>
        </w:rPr>
      </w:pPr>
    </w:p>
    <w:p w:rsidR="00EA17DC" w:rsidRDefault="00EA17DC" w:rsidP="001A5076">
      <w:pPr>
        <w:rPr>
          <w:sz w:val="28"/>
        </w:rPr>
      </w:pPr>
      <w:r>
        <w:rPr>
          <w:sz w:val="28"/>
        </w:rPr>
        <w:t>What is the value of each part?</w:t>
      </w:r>
    </w:p>
    <w:p w:rsidR="00EA17DC" w:rsidRDefault="00EA17DC" w:rsidP="001A5076">
      <w:pPr>
        <w:rPr>
          <w:sz w:val="28"/>
        </w:rPr>
      </w:pPr>
    </w:p>
    <w:p w:rsidR="00EA17DC" w:rsidRDefault="00EA17DC" w:rsidP="001A5076">
      <w:pPr>
        <w:rPr>
          <w:sz w:val="28"/>
        </w:rPr>
      </w:pPr>
      <w:r>
        <w:rPr>
          <w:sz w:val="28"/>
        </w:rPr>
        <w:t xml:space="preserve">Since percent is the number of parts in 100, what percent </w:t>
      </w:r>
      <w:proofErr w:type="gramStart"/>
      <w:r>
        <w:rPr>
          <w:sz w:val="28"/>
        </w:rPr>
        <w:t>does</w:t>
      </w:r>
      <w:proofErr w:type="gramEnd"/>
      <w:r>
        <w:rPr>
          <w:sz w:val="28"/>
        </w:rPr>
        <w:t xml:space="preserve"> one box represent?</w:t>
      </w:r>
    </w:p>
    <w:p w:rsidR="00EA17DC" w:rsidRDefault="00EA17DC" w:rsidP="001A5076">
      <w:pPr>
        <w:rPr>
          <w:sz w:val="28"/>
        </w:rPr>
      </w:pPr>
    </w:p>
    <w:p w:rsidR="00EA17DC" w:rsidRDefault="00EA17DC" w:rsidP="001A5076">
      <w:pPr>
        <w:rPr>
          <w:sz w:val="28"/>
        </w:rPr>
      </w:pPr>
      <w:r>
        <w:rPr>
          <w:sz w:val="28"/>
        </w:rPr>
        <w:t>And since we are talking about 1 box out of 4 parts, we can say that</w:t>
      </w:r>
    </w:p>
    <w:p w:rsidR="00EA17DC" w:rsidRDefault="00EA17DC" w:rsidP="001A5076">
      <w:pPr>
        <w:rPr>
          <w:sz w:val="28"/>
        </w:rPr>
      </w:pPr>
    </w:p>
    <w:p w:rsidR="00EA17DC" w:rsidRDefault="00EA17DC" w:rsidP="001A5076">
      <w:pPr>
        <w:rPr>
          <w:rFonts w:eastAsiaTheme="minorEastAsia"/>
          <w:sz w:val="28"/>
        </w:rPr>
      </w:pP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4</m:t>
            </m:r>
          </m:den>
        </m:f>
      </m:oMath>
      <w:r>
        <w:rPr>
          <w:rFonts w:eastAsiaTheme="minorEastAsia"/>
          <w:sz w:val="28"/>
        </w:rPr>
        <w:t xml:space="preserve"> =      %</w:t>
      </w:r>
    </w:p>
    <w:p w:rsidR="00EA17DC" w:rsidRDefault="00EA17DC" w:rsidP="001A5076">
      <w:pPr>
        <w:rPr>
          <w:rFonts w:eastAsiaTheme="minorEastAsia"/>
          <w:sz w:val="28"/>
        </w:rPr>
      </w:pPr>
    </w:p>
    <w:p w:rsidR="00EA17DC" w:rsidRDefault="00EA17DC" w:rsidP="001A5076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Use the same model above to answer these:</w:t>
      </w:r>
    </w:p>
    <w:p w:rsidR="00EA17DC" w:rsidRDefault="00EA17DC" w:rsidP="001A5076">
      <w:pPr>
        <w:rPr>
          <w:rFonts w:eastAsiaTheme="minorEastAsia"/>
          <w:sz w:val="28"/>
        </w:rPr>
      </w:pPr>
    </w:p>
    <w:p w:rsidR="00EA17DC" w:rsidRDefault="00EA17DC" w:rsidP="001A5076">
      <w:pPr>
        <w:rPr>
          <w:rFonts w:eastAsiaTheme="minorEastAsia"/>
          <w:sz w:val="28"/>
        </w:rPr>
      </w:pPr>
      <m:oMath>
        <m:f>
          <m:fPr>
            <m:ctrlPr>
              <w:rPr>
                <w:rFonts w:ascii="Cambria Math" w:eastAsiaTheme="minorEastAsia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4</m:t>
            </m:r>
          </m:den>
        </m:f>
      </m:oMath>
      <w:r>
        <w:rPr>
          <w:rFonts w:eastAsiaTheme="minorEastAsia"/>
          <w:sz w:val="28"/>
        </w:rPr>
        <w:t xml:space="preserve"> =</w:t>
      </w:r>
      <w:r>
        <w:rPr>
          <w:rFonts w:eastAsiaTheme="minorEastAsia"/>
          <w:sz w:val="28"/>
        </w:rPr>
        <w:tab/>
      </w:r>
      <w:r w:rsidR="00856E45">
        <w:rPr>
          <w:rFonts w:eastAsiaTheme="minorEastAsia"/>
          <w:sz w:val="28"/>
        </w:rPr>
        <w:t xml:space="preserve">  %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 w:rsidR="00856E45">
        <w:rPr>
          <w:rFonts w:eastAsiaTheme="minorEastAsia"/>
          <w:sz w:val="28"/>
        </w:rPr>
        <w:tab/>
      </w:r>
      <m:oMath>
        <m:f>
          <m:fPr>
            <m:ctrlPr>
              <w:rPr>
                <w:rFonts w:ascii="Cambria Math" w:eastAsiaTheme="minorEastAsia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4</m:t>
            </m:r>
          </m:den>
        </m:f>
      </m:oMath>
      <w:r w:rsidR="00856E45">
        <w:rPr>
          <w:rFonts w:eastAsiaTheme="minorEastAsia"/>
          <w:sz w:val="28"/>
        </w:rPr>
        <w:t xml:space="preserve"> = </w:t>
      </w:r>
      <w:r w:rsidR="00856E45">
        <w:rPr>
          <w:rFonts w:eastAsiaTheme="minorEastAsia"/>
          <w:sz w:val="28"/>
        </w:rPr>
        <w:tab/>
        <w:t xml:space="preserve">  %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 w:rsidR="00856E45">
        <w:rPr>
          <w:rFonts w:eastAsiaTheme="minorEastAsia"/>
          <w:sz w:val="28"/>
        </w:rPr>
        <w:tab/>
      </w:r>
      <w:r w:rsidR="00856E45">
        <w:rPr>
          <w:rFonts w:eastAsiaTheme="minorEastAsia"/>
          <w:sz w:val="28"/>
        </w:rPr>
        <w:tab/>
      </w:r>
      <m:oMath>
        <m:f>
          <m:fPr>
            <m:ctrlPr>
              <w:rPr>
                <w:rFonts w:ascii="Cambria Math" w:eastAsiaTheme="minorEastAsia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4</m:t>
            </m:r>
          </m:den>
        </m:f>
      </m:oMath>
      <w:r>
        <w:rPr>
          <w:rFonts w:eastAsiaTheme="minorEastAsia"/>
          <w:sz w:val="28"/>
        </w:rPr>
        <w:t xml:space="preserve"> =</w:t>
      </w:r>
      <w:r w:rsidR="00856E45">
        <w:rPr>
          <w:rFonts w:eastAsiaTheme="minorEastAsia"/>
          <w:sz w:val="28"/>
        </w:rPr>
        <w:t xml:space="preserve">         %</w:t>
      </w:r>
    </w:p>
    <w:p w:rsidR="00EA17DC" w:rsidRDefault="00EA17DC" w:rsidP="001A5076">
      <w:pPr>
        <w:rPr>
          <w:rFonts w:eastAsiaTheme="minorEastAsia"/>
          <w:sz w:val="28"/>
        </w:rPr>
      </w:pPr>
    </w:p>
    <w:p w:rsidR="00EA17DC" w:rsidRDefault="00EA17DC" w:rsidP="001A5076">
      <w:pPr>
        <w:rPr>
          <w:sz w:val="28"/>
        </w:rPr>
      </w:pPr>
    </w:p>
    <w:p w:rsidR="0005515C" w:rsidRDefault="0005515C" w:rsidP="001A5076">
      <w:pPr>
        <w:rPr>
          <w:sz w:val="28"/>
        </w:rPr>
      </w:pPr>
    </w:p>
    <w:p w:rsidR="00BF4E33" w:rsidRDefault="00BF4E33" w:rsidP="00BF4E33">
      <w:pPr>
        <w:jc w:val="center"/>
        <w:rPr>
          <w:b/>
          <w:sz w:val="28"/>
        </w:rPr>
      </w:pPr>
      <w:r>
        <w:rPr>
          <w:b/>
          <w:sz w:val="28"/>
        </w:rPr>
        <w:t>Guided Practice</w:t>
      </w:r>
    </w:p>
    <w:p w:rsidR="00BF4E33" w:rsidRDefault="00BF4E33" w:rsidP="00BF4E33">
      <w:pPr>
        <w:jc w:val="center"/>
        <w:rPr>
          <w:b/>
          <w:sz w:val="28"/>
        </w:rPr>
      </w:pPr>
    </w:p>
    <w:p w:rsidR="00BF4E33" w:rsidRPr="00BF4E33" w:rsidRDefault="00BF4E33" w:rsidP="00BF4E33">
      <w:pPr>
        <w:pStyle w:val="ListParagraph"/>
        <w:numPr>
          <w:ilvl w:val="0"/>
          <w:numId w:val="1"/>
        </w:numPr>
        <w:rPr>
          <w:sz w:val="28"/>
        </w:rPr>
      </w:pPr>
      <w:r w:rsidRPr="000A54C2">
        <w:rPr>
          <w:position w:val="-22"/>
        </w:rPr>
        <w:object w:dxaOrig="2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29.25pt" o:ole="">
            <v:imagedata r:id="rId6" o:title=""/>
          </v:shape>
          <o:OLEObject Type="Embed" ProgID="Equation.3" ShapeID="_x0000_i1025" DrawAspect="Content" ObjectID="_1418700907" r:id="rId7"/>
        </w:object>
      </w:r>
      <w:r w:rsidRPr="00BF4E33">
        <w:rPr>
          <w:sz w:val="28"/>
        </w:rPr>
        <w:t xml:space="preserve"> </w:t>
      </w:r>
      <w:r w:rsidR="00856E45">
        <w:rPr>
          <w:sz w:val="28"/>
        </w:rPr>
        <w:t>=__________ %</w:t>
      </w:r>
      <w:r w:rsidRPr="00BF4E33">
        <w:rPr>
          <w:sz w:val="28"/>
        </w:rPr>
        <w:t>.</w:t>
      </w:r>
    </w:p>
    <w:p w:rsidR="00BF4E33" w:rsidRDefault="00BF4E33" w:rsidP="00BF4E33">
      <w:pPr>
        <w:rPr>
          <w:sz w:val="28"/>
        </w:rPr>
      </w:pPr>
    </w:p>
    <w:p w:rsidR="00BF4E33" w:rsidRDefault="00BF4E33" w:rsidP="00BF4E33">
      <w:pPr>
        <w:rPr>
          <w:sz w:val="28"/>
        </w:rPr>
      </w:pPr>
      <w:r>
        <w:rPr>
          <w:sz w:val="28"/>
        </w:rPr>
        <w:t>|--------------------------------------------</w:t>
      </w:r>
      <w:r w:rsidR="00856E45">
        <w:rPr>
          <w:sz w:val="28"/>
        </w:rPr>
        <w:t>100</w:t>
      </w:r>
      <w:r>
        <w:rPr>
          <w:sz w:val="28"/>
        </w:rPr>
        <w:t>-----------------------------------------|</w:t>
      </w:r>
    </w:p>
    <w:p w:rsidR="00DC7D00" w:rsidRDefault="00DC7D00" w:rsidP="00BF4E33">
      <w:pPr>
        <w:rPr>
          <w:sz w:val="28"/>
        </w:rPr>
      </w:pPr>
    </w:p>
    <w:tbl>
      <w:tblPr>
        <w:tblStyle w:val="TableGrid"/>
        <w:tblW w:w="0" w:type="auto"/>
        <w:tblInd w:w="198" w:type="dxa"/>
        <w:tblLook w:val="00BF"/>
      </w:tblPr>
      <w:tblGrid>
        <w:gridCol w:w="4230"/>
        <w:gridCol w:w="4140"/>
      </w:tblGrid>
      <w:tr w:rsidR="00BF4E33" w:rsidTr="00DC7D00">
        <w:tc>
          <w:tcPr>
            <w:tcW w:w="4230" w:type="dxa"/>
          </w:tcPr>
          <w:p w:rsidR="00BF4E33" w:rsidRDefault="00BF4E33" w:rsidP="00BF4E33">
            <w:pPr>
              <w:rPr>
                <w:sz w:val="28"/>
              </w:rPr>
            </w:pPr>
          </w:p>
          <w:p w:rsidR="00BF4E33" w:rsidRDefault="00BF4E33" w:rsidP="00BF4E33">
            <w:pPr>
              <w:rPr>
                <w:sz w:val="28"/>
              </w:rPr>
            </w:pPr>
          </w:p>
        </w:tc>
        <w:tc>
          <w:tcPr>
            <w:tcW w:w="4140" w:type="dxa"/>
          </w:tcPr>
          <w:p w:rsidR="00BF4E33" w:rsidRDefault="00BF4E33" w:rsidP="00BF4E33">
            <w:pPr>
              <w:rPr>
                <w:sz w:val="28"/>
              </w:rPr>
            </w:pPr>
          </w:p>
        </w:tc>
      </w:tr>
    </w:tbl>
    <w:p w:rsidR="00BF4E33" w:rsidRDefault="00BF4E33" w:rsidP="00BF4E33">
      <w:pPr>
        <w:rPr>
          <w:sz w:val="28"/>
        </w:rPr>
      </w:pPr>
      <w:r>
        <w:rPr>
          <w:sz w:val="28"/>
        </w:rPr>
        <w:t>|----------------------?----------------------|</w:t>
      </w:r>
    </w:p>
    <w:p w:rsidR="00BF4E33" w:rsidRDefault="00BF4E33" w:rsidP="00BF4E33">
      <w:pPr>
        <w:rPr>
          <w:sz w:val="28"/>
        </w:rPr>
      </w:pPr>
    </w:p>
    <w:p w:rsidR="00BF4E33" w:rsidRDefault="00BF4E33" w:rsidP="00BF4E33">
      <w:pPr>
        <w:rPr>
          <w:sz w:val="28"/>
        </w:rPr>
      </w:pPr>
    </w:p>
    <w:p w:rsidR="00856E45" w:rsidRDefault="00856E45" w:rsidP="00BF4E33">
      <w:pPr>
        <w:rPr>
          <w:sz w:val="28"/>
        </w:rPr>
      </w:pPr>
    </w:p>
    <w:p w:rsidR="00856E45" w:rsidRDefault="00856E45" w:rsidP="00BF4E33">
      <w:pPr>
        <w:rPr>
          <w:sz w:val="28"/>
        </w:rPr>
      </w:pPr>
    </w:p>
    <w:p w:rsidR="00BF4E33" w:rsidRDefault="00BF4E33" w:rsidP="00BF4E33">
      <w:pPr>
        <w:rPr>
          <w:sz w:val="28"/>
        </w:rPr>
      </w:pPr>
    </w:p>
    <w:p w:rsidR="00856E45" w:rsidRPr="00CF18A8" w:rsidRDefault="00BF4E33" w:rsidP="00856E45">
      <w:pPr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856E45" w:rsidRPr="00856E45">
        <w:rPr>
          <w:position w:val="-24"/>
          <w:sz w:val="28"/>
        </w:rPr>
        <w:object w:dxaOrig="240" w:dyaOrig="620">
          <v:shape id="_x0000_i1026" type="#_x0000_t75" style="width:12pt;height:30.75pt" o:ole="">
            <v:imagedata r:id="rId8" o:title=""/>
          </v:shape>
          <o:OLEObject Type="Embed" ProgID="Equation.3" ShapeID="_x0000_i1026" DrawAspect="Content" ObjectID="_1418700908" r:id="rId9"/>
        </w:object>
      </w:r>
      <w:r w:rsidR="00856E45">
        <w:rPr>
          <w:sz w:val="28"/>
        </w:rPr>
        <w:t xml:space="preserve"> = __________%</w:t>
      </w:r>
    </w:p>
    <w:p w:rsidR="00856E45" w:rsidRDefault="00856E45" w:rsidP="00856E45">
      <w:pPr>
        <w:rPr>
          <w:sz w:val="28"/>
        </w:rPr>
      </w:pPr>
      <w:r w:rsidRPr="00CF18A8">
        <w:rPr>
          <w:sz w:val="28"/>
        </w:rPr>
        <w:t>|---------</w:t>
      </w:r>
      <w:r>
        <w:rPr>
          <w:sz w:val="28"/>
        </w:rPr>
        <w:t>----------------------------------100------------------------------</w:t>
      </w:r>
      <w:r w:rsidRPr="00CF18A8">
        <w:rPr>
          <w:sz w:val="28"/>
        </w:rPr>
        <w:t>------------</w:t>
      </w:r>
      <w:r>
        <w:rPr>
          <w:sz w:val="28"/>
        </w:rPr>
        <w:t>|</w:t>
      </w:r>
    </w:p>
    <w:p w:rsidR="00856E45" w:rsidRDefault="00856E45" w:rsidP="00856E45">
      <w:pPr>
        <w:rPr>
          <w:sz w:val="28"/>
        </w:rPr>
      </w:pPr>
    </w:p>
    <w:tbl>
      <w:tblPr>
        <w:tblStyle w:val="TableGrid"/>
        <w:tblW w:w="0" w:type="auto"/>
        <w:tblInd w:w="198" w:type="dxa"/>
        <w:tblLook w:val="00BF"/>
      </w:tblPr>
      <w:tblGrid>
        <w:gridCol w:w="1710"/>
        <w:gridCol w:w="1710"/>
        <w:gridCol w:w="1620"/>
        <w:gridCol w:w="1620"/>
        <w:gridCol w:w="1710"/>
      </w:tblGrid>
      <w:tr w:rsidR="00856E45" w:rsidTr="00AC7B6D">
        <w:tc>
          <w:tcPr>
            <w:tcW w:w="1710" w:type="dxa"/>
          </w:tcPr>
          <w:p w:rsidR="00856E45" w:rsidRDefault="00856E45" w:rsidP="00AC7B6D">
            <w:pPr>
              <w:rPr>
                <w:sz w:val="28"/>
              </w:rPr>
            </w:pPr>
          </w:p>
          <w:p w:rsidR="00856E45" w:rsidRDefault="00856E45" w:rsidP="00AC7B6D">
            <w:pPr>
              <w:rPr>
                <w:sz w:val="28"/>
              </w:rPr>
            </w:pPr>
          </w:p>
        </w:tc>
        <w:tc>
          <w:tcPr>
            <w:tcW w:w="1710" w:type="dxa"/>
          </w:tcPr>
          <w:p w:rsidR="00856E45" w:rsidRDefault="00856E45" w:rsidP="00AC7B6D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856E45" w:rsidRDefault="00856E45" w:rsidP="00AC7B6D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856E45" w:rsidRDefault="00856E45" w:rsidP="00AC7B6D">
            <w:pPr>
              <w:rPr>
                <w:sz w:val="28"/>
              </w:rPr>
            </w:pPr>
          </w:p>
        </w:tc>
        <w:tc>
          <w:tcPr>
            <w:tcW w:w="1710" w:type="dxa"/>
          </w:tcPr>
          <w:p w:rsidR="00856E45" w:rsidRDefault="00856E45" w:rsidP="00AC7B6D">
            <w:pPr>
              <w:rPr>
                <w:sz w:val="28"/>
              </w:rPr>
            </w:pPr>
          </w:p>
        </w:tc>
      </w:tr>
    </w:tbl>
    <w:p w:rsidR="00856E45" w:rsidRDefault="00856E45" w:rsidP="00856E45">
      <w:pPr>
        <w:rPr>
          <w:sz w:val="28"/>
        </w:rPr>
      </w:pPr>
      <w:r>
        <w:rPr>
          <w:sz w:val="28"/>
        </w:rPr>
        <w:t>|------------------?------------------|</w:t>
      </w:r>
    </w:p>
    <w:p w:rsidR="00BF4E33" w:rsidRDefault="00BF4E33" w:rsidP="00856E45">
      <w:pPr>
        <w:rPr>
          <w:sz w:val="28"/>
        </w:rPr>
      </w:pPr>
    </w:p>
    <w:p w:rsidR="0087710D" w:rsidRDefault="0087710D" w:rsidP="00BF4E33">
      <w:pPr>
        <w:rPr>
          <w:sz w:val="28"/>
        </w:rPr>
      </w:pPr>
    </w:p>
    <w:p w:rsidR="0087710D" w:rsidRDefault="0087710D" w:rsidP="00BF4E33">
      <w:pPr>
        <w:rPr>
          <w:sz w:val="28"/>
        </w:rPr>
      </w:pPr>
    </w:p>
    <w:p w:rsidR="00856E45" w:rsidRDefault="00856E45" w:rsidP="00BF4E33">
      <w:pPr>
        <w:rPr>
          <w:sz w:val="28"/>
        </w:rPr>
      </w:pPr>
    </w:p>
    <w:p w:rsidR="00856E45" w:rsidRDefault="00856E45" w:rsidP="00BF4E33">
      <w:pPr>
        <w:rPr>
          <w:sz w:val="28"/>
        </w:rPr>
      </w:pPr>
      <w:r>
        <w:rPr>
          <w:sz w:val="28"/>
        </w:rPr>
        <w:t>Build your own model</w:t>
      </w:r>
    </w:p>
    <w:p w:rsidR="00856E45" w:rsidRDefault="00856E45" w:rsidP="00856E45">
      <w:r>
        <w:rPr>
          <w:sz w:val="28"/>
        </w:rPr>
        <w:t>3.</w:t>
      </w:r>
      <w:r>
        <w:rPr>
          <w:sz w:val="28"/>
        </w:rPr>
        <w:tab/>
      </w:r>
      <w:r w:rsidRPr="00856E45">
        <w:rPr>
          <w:position w:val="-24"/>
        </w:rPr>
        <w:object w:dxaOrig="320" w:dyaOrig="620">
          <v:shape id="_x0000_i1027" type="#_x0000_t75" style="width:15.75pt;height:30.75pt" o:ole="">
            <v:imagedata r:id="rId10" o:title=""/>
          </v:shape>
          <o:OLEObject Type="Embed" ProgID="Equation.3" ShapeID="_x0000_i1027" DrawAspect="Content" ObjectID="_1418700909" r:id="rId11"/>
        </w:object>
      </w:r>
      <w:r>
        <w:t xml:space="preserve"> = __________%</w:t>
      </w:r>
    </w:p>
    <w:p w:rsidR="00856E45" w:rsidRDefault="00856E45" w:rsidP="00856E45"/>
    <w:p w:rsidR="00856E45" w:rsidRDefault="00856E45" w:rsidP="00856E45"/>
    <w:p w:rsidR="00856E45" w:rsidRDefault="00856E45" w:rsidP="00856E45"/>
    <w:p w:rsidR="00856E45" w:rsidRDefault="00856E45" w:rsidP="00856E45"/>
    <w:p w:rsidR="00856E45" w:rsidRDefault="00856E45" w:rsidP="00856E45"/>
    <w:p w:rsidR="00856E45" w:rsidRDefault="00856E45" w:rsidP="00856E45"/>
    <w:p w:rsidR="00856E45" w:rsidRPr="00856E45" w:rsidRDefault="00856E45" w:rsidP="00856E45">
      <w:pPr>
        <w:rPr>
          <w:sz w:val="28"/>
          <w:szCs w:val="28"/>
        </w:rPr>
      </w:pPr>
      <w:r w:rsidRPr="00856E45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F14903">
        <w:rPr>
          <w:sz w:val="28"/>
          <w:szCs w:val="28"/>
        </w:rPr>
        <w:t xml:space="preserve">17 out of every 20 kids at Kennett ride the bus at least once a week.  What </w:t>
      </w:r>
      <w:proofErr w:type="gramStart"/>
      <w:r w:rsidR="00F14903">
        <w:rPr>
          <w:sz w:val="28"/>
          <w:szCs w:val="28"/>
        </w:rPr>
        <w:t>percentage of Kennett students ride</w:t>
      </w:r>
      <w:proofErr w:type="gramEnd"/>
      <w:r w:rsidR="00F14903">
        <w:rPr>
          <w:sz w:val="28"/>
          <w:szCs w:val="28"/>
        </w:rPr>
        <w:t xml:space="preserve"> the bus once a week.</w:t>
      </w:r>
    </w:p>
    <w:p w:rsidR="0087710D" w:rsidRDefault="0087710D" w:rsidP="00BF4E33">
      <w:pPr>
        <w:rPr>
          <w:sz w:val="28"/>
        </w:rPr>
      </w:pPr>
    </w:p>
    <w:sectPr w:rsidR="0087710D" w:rsidSect="009917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33C4"/>
    <w:multiLevelType w:val="hybridMultilevel"/>
    <w:tmpl w:val="72C2003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6231DF"/>
    <w:multiLevelType w:val="hybridMultilevel"/>
    <w:tmpl w:val="2CA2ADE4"/>
    <w:lvl w:ilvl="0" w:tplc="E71A7C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A5076"/>
    <w:rsid w:val="0005515C"/>
    <w:rsid w:val="000D6192"/>
    <w:rsid w:val="00163038"/>
    <w:rsid w:val="001A5076"/>
    <w:rsid w:val="00326AD0"/>
    <w:rsid w:val="0055206D"/>
    <w:rsid w:val="005A4B6A"/>
    <w:rsid w:val="00657ABE"/>
    <w:rsid w:val="00856E45"/>
    <w:rsid w:val="0087710D"/>
    <w:rsid w:val="008D3485"/>
    <w:rsid w:val="0096305F"/>
    <w:rsid w:val="0099174F"/>
    <w:rsid w:val="00BF4E33"/>
    <w:rsid w:val="00DC7D00"/>
    <w:rsid w:val="00E065B4"/>
    <w:rsid w:val="00E31722"/>
    <w:rsid w:val="00EA17DC"/>
    <w:rsid w:val="00F1490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7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4E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9E43A-A373-42E5-BD9A-A6D9BD34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Loynd</dc:creator>
  <cp:lastModifiedBy>Kennett High School</cp:lastModifiedBy>
  <cp:revision>2</cp:revision>
  <dcterms:created xsi:type="dcterms:W3CDTF">2013-01-03T11:48:00Z</dcterms:created>
  <dcterms:modified xsi:type="dcterms:W3CDTF">2013-01-03T11:48:00Z</dcterms:modified>
</cp:coreProperties>
</file>